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6710C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C6710C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4B7D1B" w:rsidP="00565003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Corporate finance</w:t>
            </w:r>
            <w:r w:rsidR="0065530B" w:rsidRPr="00CF0430">
              <w:rPr>
                <w:rFonts w:asciiTheme="minorBidi" w:hAnsiTheme="minorBidi"/>
                <w:b/>
                <w:spacing w:val="15"/>
                <w:sz w:val="28"/>
                <w:szCs w:val="2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4B7D1B" w:rsidRDefault="004C2A95" w:rsidP="004C2A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proofErr w:type="spellStart"/>
            <w:r w:rsidRPr="004B7D1B">
              <w:rPr>
                <w:rFonts w:asciiTheme="minorBidi" w:hAnsiTheme="minorBidi"/>
                <w:b/>
                <w:bCs/>
                <w:sz w:val="18"/>
                <w:szCs w:val="18"/>
              </w:rPr>
              <w:t>Aicha</w:t>
            </w:r>
            <w:proofErr w:type="spellEnd"/>
            <w:r w:rsidRPr="004B7D1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BEKHALED</w:t>
            </w:r>
            <w:r w:rsidR="0065530B" w:rsidRPr="004B7D1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65530B" w:rsidRPr="004B7D1B">
              <w:rPr>
                <w:rFonts w:asciiTheme="minorBidi" w:hAnsiTheme="minorBidi"/>
                <w:b/>
                <w:bCs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4B7D1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="004C2A95" w:rsidRPr="00A60154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Beaicha86@gmail.com</w:t>
              </w:r>
            </w:hyperlink>
            <w:r w:rsidR="004C2A95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Monday</w:t>
            </w:r>
            <w:proofErr w:type="spellEnd"/>
            <w:r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65530B" w:rsidRPr="00565003" w:rsidRDefault="004B7D1B" w:rsidP="004B7D1B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9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 w:rsidR="00E54069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3</w:t>
            </w:r>
            <w:r w:rsidR="00565003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A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4B7D1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4B7D1B" w:rsidRDefault="004B7D1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B7D1B">
              <w:rPr>
                <w:rFonts w:asciiTheme="minorBidi" w:hAnsiTheme="minorBidi"/>
                <w:b/>
                <w:bCs/>
                <w:sz w:val="18"/>
                <w:szCs w:val="18"/>
              </w:rPr>
              <w:t>8:00:00 AM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4B7D1B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4C2A9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671274448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4B7D1B" w:rsidRDefault="00E54069" w:rsidP="004B7D1B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B7D1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4B7D1B" w:rsidRPr="004B7D1B">
              <w:rPr>
                <w:rFonts w:asciiTheme="minorBidi" w:hAnsiTheme="minorBidi"/>
                <w:b/>
                <w:bCs/>
                <w:sz w:val="18"/>
                <w:szCs w:val="18"/>
              </w:rPr>
              <w:t>05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4B7D1B" w:rsidRDefault="004B7D1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B7D1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Amina Ben </w:t>
            </w:r>
            <w:proofErr w:type="spellStart"/>
            <w:r w:rsidRPr="004B7D1B">
              <w:rPr>
                <w:rFonts w:asciiTheme="minorBidi" w:hAnsiTheme="minorBidi"/>
                <w:b/>
                <w:bCs/>
                <w:sz w:val="18"/>
                <w:szCs w:val="18"/>
              </w:rPr>
              <w:t>Bouziane</w:t>
            </w:r>
            <w:proofErr w:type="spellEnd"/>
          </w:p>
        </w:tc>
        <w:tc>
          <w:tcPr>
            <w:tcW w:w="1843" w:type="dxa"/>
          </w:tcPr>
          <w:p w:rsidR="0065530B" w:rsidRPr="00297D64" w:rsidRDefault="004B7D1B" w:rsidP="00E54069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PPP3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E54069" w:rsidP="00E54069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</w:t>
            </w:r>
            <w:r w:rsidR="004C2A95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4C2A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</w:t>
            </w:r>
            <w:r w:rsidR="004C2A95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4B7D1B" w:rsidP="004B7D1B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4B7D1B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This course aims to qualify the student for the importance of the financial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role</w:t>
            </w:r>
            <w:r w:rsidRPr="004B7D1B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, to identify the basic courses of the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institution</w:t>
            </w:r>
            <w:r w:rsidRPr="004B7D1B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, as well as the sources of financing, and to master the tools of static and dynamic financial analysis, and how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to </w:t>
            </w:r>
            <w:r w:rsidRPr="004B7D1B">
              <w:rPr>
                <w:rFonts w:asciiTheme="minorBidi" w:hAnsiTheme="minorBidi"/>
                <w:color w:val="212121"/>
                <w:sz w:val="18"/>
                <w:szCs w:val="18"/>
              </w:rPr>
              <w:t>apply them in a simple and accessible way so that they can be applied in the professional world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4B7D1B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</w:t>
            </w:r>
            <w:r w:rsidR="004B7D1B">
              <w:rPr>
                <w:rFonts w:asciiTheme="minorBidi" w:hAnsiTheme="minorBidi"/>
                <w:sz w:val="18"/>
                <w:szCs w:val="18"/>
              </w:rPr>
              <w:t>F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4B7D1B">
              <w:rPr>
                <w:rFonts w:asciiTheme="minorBidi" w:hAnsiTheme="minorBidi"/>
                <w:sz w:val="18"/>
                <w:szCs w:val="18"/>
              </w:rPr>
              <w:t>Fundamental</w:t>
            </w:r>
            <w:r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4B7D1B" w:rsidRPr="004B7D1B" w:rsidRDefault="004B7D1B" w:rsidP="004B7D1B">
            <w:pPr>
              <w:pStyle w:val="BodyText"/>
              <w:ind w:left="33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4B7D1B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Master the fundamental concepts related to the financial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role</w:t>
            </w:r>
            <w:r w:rsidRPr="004B7D1B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of the company (Definition, characteristics, objectives, financial environment, position of financ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e</w:t>
            </w:r>
            <w:r w:rsidRPr="004B7D1B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in the organizational structure;</w:t>
            </w:r>
          </w:p>
          <w:p w:rsidR="004B7D1B" w:rsidRDefault="004B7D1B" w:rsidP="004B7D1B">
            <w:pPr>
              <w:pStyle w:val="BodyText"/>
              <w:ind w:left="33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4B7D1B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Sources of financing and financial structure; </w:t>
            </w:r>
          </w:p>
          <w:p w:rsidR="004B7D1B" w:rsidRPr="004B7D1B" w:rsidRDefault="004B7D1B" w:rsidP="004B7D1B">
            <w:pPr>
              <w:pStyle w:val="BodyText"/>
              <w:ind w:left="33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4B7D1B">
              <w:rPr>
                <w:rFonts w:asciiTheme="minorBidi" w:hAnsiTheme="minorBidi"/>
                <w:color w:val="212121"/>
                <w:sz w:val="18"/>
                <w:szCs w:val="18"/>
              </w:rPr>
              <w:t>Distinguish between Core Courses in the Institution (Operating Cycle, In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vestment Cycle, Funding </w:t>
            </w:r>
            <w:proofErr w:type="gramStart"/>
            <w:r>
              <w:rPr>
                <w:rFonts w:asciiTheme="minorBidi" w:hAnsiTheme="minorBidi"/>
                <w:color w:val="212121"/>
                <w:sz w:val="18"/>
                <w:szCs w:val="18"/>
              </w:rPr>
              <w:t>Cycle;</w:t>
            </w:r>
            <w:proofErr w:type="gramEnd"/>
            <w:r>
              <w:rPr>
                <w:rFonts w:asciiTheme="minorBidi" w:hAnsiTheme="minorBidi"/>
                <w:color w:val="212121"/>
                <w:sz w:val="18"/>
                <w:szCs w:val="18"/>
              </w:rPr>
              <w:t>)</w:t>
            </w:r>
          </w:p>
          <w:p w:rsidR="004B7D1B" w:rsidRPr="004B7D1B" w:rsidRDefault="004B7D1B" w:rsidP="004B7D1B">
            <w:pPr>
              <w:pStyle w:val="BodyText"/>
              <w:ind w:left="33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4B7D1B">
              <w:rPr>
                <w:rFonts w:asciiTheme="minorBidi" w:hAnsiTheme="minorBidi"/>
                <w:color w:val="212121"/>
                <w:sz w:val="18"/>
                <w:szCs w:val="18"/>
              </w:rPr>
              <w:t>Master static and dynamic financial analysis tools (ROE, ROA, Liquidity ratios, Act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ivity ratios, Yield ratios; …)</w:t>
            </w:r>
          </w:p>
          <w:p w:rsidR="00297D64" w:rsidRPr="005F3F43" w:rsidRDefault="004B7D1B" w:rsidP="004B7D1B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4B7D1B">
              <w:rPr>
                <w:rFonts w:asciiTheme="minorBidi" w:hAnsiTheme="minorBidi"/>
                <w:color w:val="212121"/>
                <w:sz w:val="18"/>
                <w:szCs w:val="18"/>
              </w:rPr>
              <w:t>Mastery of financial planning and forecasting tools (profit pla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nning, provisional cash budget)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4B7D1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477C7F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4B7D1B" w:rsidP="0056500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Test, homework 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4B7D1B" w:rsidP="004B7D1B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4B7D1B">
              <w:rPr>
                <w:rFonts w:asciiTheme="minorBidi" w:hAnsiTheme="minorBidi"/>
                <w:sz w:val="18"/>
                <w:szCs w:val="18"/>
              </w:rPr>
              <w:t xml:space="preserve">Allow students to identify the importance of the financial </w:t>
            </w:r>
            <w:r>
              <w:rPr>
                <w:rFonts w:asciiTheme="minorBidi" w:hAnsiTheme="minorBidi"/>
                <w:sz w:val="18"/>
                <w:szCs w:val="18"/>
              </w:rPr>
              <w:t>role in the company; t</w:t>
            </w:r>
            <w:r w:rsidRPr="004B7D1B">
              <w:rPr>
                <w:rFonts w:asciiTheme="minorBidi" w:hAnsiTheme="minorBidi"/>
                <w:sz w:val="18"/>
                <w:szCs w:val="18"/>
              </w:rPr>
              <w:t>he ability to make investment and financial decisions based on financial analysis tools; Mastery of financial analysis tools, and their use in decision-making in the company; Learn more about the company's foundation courses, their importance, and their stages.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E54069" w:rsidTr="005F3F43">
        <w:tc>
          <w:tcPr>
            <w:tcW w:w="1165" w:type="dxa"/>
          </w:tcPr>
          <w:p w:rsidR="0065530B" w:rsidRPr="00E54069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:rsidR="0065530B" w:rsidRPr="00E54069" w:rsidRDefault="00E54069" w:rsidP="00E54069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</w:t>
            </w:r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</w:t>
            </w:r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65530B" w:rsidRPr="00E54069" w:rsidRDefault="004B7D1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20</w:t>
            </w:r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mnts</w:t>
            </w:r>
            <w:proofErr w:type="spellEnd"/>
          </w:p>
        </w:tc>
        <w:tc>
          <w:tcPr>
            <w:tcW w:w="1147" w:type="dxa"/>
          </w:tcPr>
          <w:p w:rsidR="0065530B" w:rsidRPr="00E54069" w:rsidRDefault="00477C7F" w:rsidP="004B7D1B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E54069" w:rsidRDefault="004B7D1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65530B" w:rsidRPr="00E54069" w:rsidRDefault="004B7D1B" w:rsidP="0037364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65530B" w:rsidRPr="00E54069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A, R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F3F43" w:rsidRPr="00E54069" w:rsidTr="005F3F43">
        <w:tc>
          <w:tcPr>
            <w:tcW w:w="1165" w:type="dxa"/>
          </w:tcPr>
          <w:p w:rsidR="005F3F43" w:rsidRPr="00E54069" w:rsidRDefault="005F3F43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:rsidR="005F3F43" w:rsidRPr="00E54069" w:rsidRDefault="005F3F43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F3F43" w:rsidRPr="00E54069" w:rsidRDefault="004B7D1B" w:rsidP="00E54069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5</w:t>
            </w:r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:rsidR="005F3F43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  <w:r w:rsidR="004B7D1B">
              <w:rPr>
                <w:rFonts w:asciiTheme="minorBidi" w:hAnsiTheme="min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61" w:type="dxa"/>
          </w:tcPr>
          <w:p w:rsidR="005F3F43" w:rsidRPr="00E54069" w:rsidRDefault="004B7D1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Yes </w:t>
            </w:r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</w:tcPr>
          <w:p w:rsidR="005F3F43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5F3F43" w:rsidRPr="00E54069" w:rsidRDefault="005F3F43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5F3F43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A, R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5F3F43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37364E"/>
    <w:rsid w:val="00477C7F"/>
    <w:rsid w:val="004B7D1B"/>
    <w:rsid w:val="004C2A95"/>
    <w:rsid w:val="00502E30"/>
    <w:rsid w:val="00565003"/>
    <w:rsid w:val="00570EC8"/>
    <w:rsid w:val="005F3F43"/>
    <w:rsid w:val="0065530B"/>
    <w:rsid w:val="0078093F"/>
    <w:rsid w:val="009B4E5E"/>
    <w:rsid w:val="009B5501"/>
    <w:rsid w:val="00A655FA"/>
    <w:rsid w:val="00AA7379"/>
    <w:rsid w:val="00B16941"/>
    <w:rsid w:val="00C45123"/>
    <w:rsid w:val="00C6710C"/>
    <w:rsid w:val="00CB62A3"/>
    <w:rsid w:val="00CF0430"/>
    <w:rsid w:val="00DF01E7"/>
    <w:rsid w:val="00E1315E"/>
    <w:rsid w:val="00E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icha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2023-06-12T09:22:00Z</dcterms:created>
  <dcterms:modified xsi:type="dcterms:W3CDTF">2023-06-12T09:31:00Z</dcterms:modified>
</cp:coreProperties>
</file>